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1A043956" w:rsidR="00774AA5" w:rsidRPr="00DC3D39" w:rsidRDefault="009230F8" w:rsidP="005C1E12">
      <w:pPr>
        <w:pStyle w:val="Heading1"/>
        <w:jc w:val="right"/>
        <w:rPr>
          <w:rFonts w:ascii="Times New Roman" w:hAnsi="Times New Roman" w:cs="Times New Roman"/>
          <w:color w:val="auto"/>
          <w:sz w:val="22"/>
          <w:szCs w:val="22"/>
          <w:lang w:val="en-GB"/>
        </w:rPr>
      </w:pPr>
      <w:bookmarkStart w:id="0" w:name="_Toc126333939"/>
      <w:r w:rsidRPr="00DC3D39">
        <w:rPr>
          <w:rFonts w:ascii="Times New Roman" w:hAnsi="Times New Roman" w:cs="Times New Roman"/>
          <w:color w:val="auto"/>
          <w:sz w:val="22"/>
          <w:szCs w:val="22"/>
          <w:lang w:val="en-GB"/>
        </w:rPr>
        <w:t xml:space="preserve">Annex </w:t>
      </w:r>
      <w:r w:rsidR="008F59C5" w:rsidRPr="00DC3D39">
        <w:rPr>
          <w:rFonts w:ascii="Times New Roman" w:hAnsi="Times New Roman" w:cs="Times New Roman"/>
          <w:color w:val="auto"/>
          <w:sz w:val="22"/>
          <w:szCs w:val="22"/>
          <w:lang w:val="en-GB"/>
        </w:rPr>
        <w:t xml:space="preserve">1 </w:t>
      </w:r>
      <w:bookmarkEnd w:id="0"/>
      <w:r w:rsidR="00483E01">
        <w:rPr>
          <w:rFonts w:ascii="Times New Roman" w:hAnsi="Times New Roman" w:cs="Times New Roman"/>
          <w:color w:val="auto"/>
          <w:sz w:val="22"/>
          <w:szCs w:val="22"/>
          <w:lang w:val="en-GB"/>
        </w:rPr>
        <w:t xml:space="preserve">to the </w:t>
      </w:r>
      <w:r w:rsidR="00483E01" w:rsidRPr="00DC3D39">
        <w:rPr>
          <w:rFonts w:ascii="Times New Roman" w:hAnsi="Times New Roman" w:cs="Times New Roman"/>
          <w:color w:val="auto"/>
          <w:sz w:val="22"/>
          <w:szCs w:val="22"/>
          <w:lang w:val="en-GB"/>
        </w:rPr>
        <w:t>Procurement Conditions</w:t>
      </w:r>
      <w:r w:rsidR="00483E01">
        <w:rPr>
          <w:rFonts w:ascii="Times New Roman" w:hAnsi="Times New Roman" w:cs="Times New Roman"/>
          <w:color w:val="auto"/>
          <w:sz w:val="22"/>
          <w:szCs w:val="22"/>
          <w:lang w:val="en-GB"/>
        </w:rPr>
        <w:t>:</w:t>
      </w:r>
      <w:r w:rsidR="00483E01" w:rsidRPr="00DC3D39">
        <w:rPr>
          <w:rFonts w:ascii="Times New Roman" w:hAnsi="Times New Roman" w:cs="Times New Roman"/>
          <w:color w:val="auto"/>
          <w:sz w:val="22"/>
          <w:szCs w:val="22"/>
          <w:lang w:val="en-GB"/>
        </w:rPr>
        <w:t xml:space="preserve"> </w:t>
      </w:r>
      <w:r w:rsidR="00A218A7" w:rsidRPr="00DC3D39">
        <w:rPr>
          <w:rFonts w:ascii="Times New Roman" w:hAnsi="Times New Roman" w:cs="Times New Roman"/>
          <w:color w:val="auto"/>
          <w:sz w:val="22"/>
          <w:szCs w:val="22"/>
          <w:lang w:val="en-GB"/>
        </w:rPr>
        <w:t>“Deadlines”</w:t>
      </w:r>
    </w:p>
    <w:p w14:paraId="5369DEF7" w14:textId="77777777" w:rsidR="00A53BAE" w:rsidRPr="00DC3D39" w:rsidRDefault="00A53BAE" w:rsidP="008E479D">
      <w:pPr>
        <w:shd w:val="clear" w:color="auto" w:fill="FFFFFF"/>
        <w:spacing w:after="0" w:line="240" w:lineRule="auto"/>
        <w:jc w:val="right"/>
        <w:rPr>
          <w:rFonts w:ascii="Times New Roman" w:eastAsia="Calibri" w:hAnsi="Times New Roman" w:cs="Times New Roman"/>
          <w:color w:val="0070C0"/>
          <w:sz w:val="22"/>
          <w:szCs w:val="22"/>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024F8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FA03AB7" w:rsidR="00774AA5" w:rsidRPr="00024F85" w:rsidRDefault="00A218A7" w:rsidP="004B3551">
            <w:pPr>
              <w:jc w:val="center"/>
              <w:rPr>
                <w:rFonts w:ascii="Times New Roman" w:hAnsi="Times New Roman" w:cs="Times New Roman"/>
                <w:b/>
                <w:bCs/>
                <w:sz w:val="22"/>
                <w:szCs w:val="22"/>
                <w:lang w:val="en-GB"/>
              </w:rPr>
            </w:pPr>
            <w:r w:rsidRPr="00024F85">
              <w:rPr>
                <w:rFonts w:ascii="Times New Roman" w:hAnsi="Times New Roman" w:cs="Times New Roman"/>
                <w:b/>
                <w:bCs/>
                <w:sz w:val="22"/>
                <w:szCs w:val="22"/>
                <w:lang w:val="en-GB"/>
              </w:rPr>
              <w:t>No</w:t>
            </w:r>
            <w:r w:rsidR="009F4FBE" w:rsidRPr="00024F85">
              <w:rPr>
                <w:rFonts w:ascii="Times New Roman" w:hAnsi="Times New Roman" w:cs="Times New Roman"/>
                <w:b/>
                <w:bCs/>
                <w:sz w:val="22"/>
                <w:szCs w:val="22"/>
                <w:lang w:val="en-GB"/>
              </w:rPr>
              <w:t>.</w:t>
            </w:r>
          </w:p>
        </w:tc>
        <w:tc>
          <w:tcPr>
            <w:tcW w:w="2531" w:type="dxa"/>
            <w:shd w:val="clear" w:color="auto" w:fill="D9D9D9" w:themeFill="background1" w:themeFillShade="D9"/>
            <w:tcMar>
              <w:top w:w="0" w:type="dxa"/>
              <w:left w:w="108" w:type="dxa"/>
              <w:bottom w:w="0" w:type="dxa"/>
              <w:right w:w="108" w:type="dxa"/>
            </w:tcMar>
          </w:tcPr>
          <w:p w14:paraId="778B1404" w14:textId="78A868BF" w:rsidR="00774AA5" w:rsidRPr="00024F85" w:rsidRDefault="00A218A7" w:rsidP="004B3551">
            <w:pPr>
              <w:jc w:val="center"/>
              <w:rPr>
                <w:rFonts w:ascii="Times New Roman" w:hAnsi="Times New Roman" w:cs="Times New Roman"/>
                <w:b/>
                <w:bCs/>
                <w:sz w:val="22"/>
                <w:szCs w:val="22"/>
                <w:lang w:val="en-GB"/>
              </w:rPr>
            </w:pPr>
            <w:r w:rsidRPr="00024F85">
              <w:rPr>
                <w:rFonts w:ascii="Times New Roman" w:hAnsi="Times New Roman" w:cs="Times New Roman"/>
                <w:b/>
                <w:bCs/>
                <w:sz w:val="22"/>
                <w:szCs w:val="22"/>
                <w:lang w:val="en-GB"/>
              </w:rPr>
              <w:t>ACTION</w:t>
            </w:r>
          </w:p>
        </w:tc>
        <w:tc>
          <w:tcPr>
            <w:tcW w:w="3643" w:type="dxa"/>
            <w:shd w:val="clear" w:color="auto" w:fill="D9D9D9" w:themeFill="background1" w:themeFillShade="D9"/>
            <w:tcMar>
              <w:top w:w="0" w:type="dxa"/>
              <w:left w:w="108" w:type="dxa"/>
              <w:bottom w:w="0" w:type="dxa"/>
              <w:right w:w="108" w:type="dxa"/>
            </w:tcMar>
          </w:tcPr>
          <w:p w14:paraId="66C2A6EF" w14:textId="77777777" w:rsidR="00127BCD" w:rsidRPr="00024F85" w:rsidRDefault="00127BCD" w:rsidP="004B3551">
            <w:pPr>
              <w:spacing w:after="0"/>
              <w:jc w:val="center"/>
              <w:rPr>
                <w:rFonts w:ascii="Times New Roman" w:hAnsi="Times New Roman" w:cs="Times New Roman"/>
                <w:b/>
                <w:sz w:val="22"/>
                <w:szCs w:val="22"/>
                <w:lang w:val="en-GB"/>
              </w:rPr>
            </w:pPr>
            <w:r w:rsidRPr="00024F85">
              <w:rPr>
                <w:rFonts w:ascii="Times New Roman" w:hAnsi="Times New Roman" w:cs="Times New Roman"/>
                <w:b/>
                <w:sz w:val="22"/>
                <w:szCs w:val="22"/>
                <w:lang w:val="en-GB"/>
              </w:rPr>
              <w:t xml:space="preserve">DATE / NUMBER OF DAYS / TIME </w:t>
            </w:r>
          </w:p>
          <w:p w14:paraId="677BC1F4" w14:textId="62F18686" w:rsidR="00774AA5" w:rsidRPr="00024F85" w:rsidRDefault="00127BCD" w:rsidP="004B3551">
            <w:pPr>
              <w:spacing w:after="0"/>
              <w:jc w:val="center"/>
              <w:rPr>
                <w:rFonts w:ascii="Times New Roman" w:hAnsi="Times New Roman" w:cs="Times New Roman"/>
                <w:sz w:val="22"/>
                <w:szCs w:val="22"/>
                <w:lang w:val="en-GB"/>
              </w:rPr>
            </w:pPr>
            <w:r w:rsidRPr="00024F85">
              <w:rPr>
                <w:rFonts w:ascii="Times New Roman" w:hAnsi="Times New Roman" w:cs="Times New Roman"/>
                <w:bCs/>
                <w:sz w:val="22"/>
                <w:szCs w:val="22"/>
                <w:lang w:val="en-GB"/>
              </w:rPr>
              <w:t>(Lithuanian time)</w:t>
            </w:r>
          </w:p>
        </w:tc>
        <w:tc>
          <w:tcPr>
            <w:tcW w:w="2954" w:type="dxa"/>
            <w:shd w:val="clear" w:color="auto" w:fill="D9D9D9" w:themeFill="background1" w:themeFillShade="D9"/>
            <w:tcMar>
              <w:top w:w="0" w:type="dxa"/>
              <w:left w:w="108" w:type="dxa"/>
              <w:bottom w:w="0" w:type="dxa"/>
              <w:right w:w="108" w:type="dxa"/>
            </w:tcMar>
          </w:tcPr>
          <w:p w14:paraId="11CCA5FB" w14:textId="63A42098" w:rsidR="00774AA5" w:rsidRPr="00024F85" w:rsidRDefault="00127BCD" w:rsidP="004B3551">
            <w:pPr>
              <w:jc w:val="center"/>
              <w:rPr>
                <w:rFonts w:ascii="Times New Roman" w:hAnsi="Times New Roman" w:cs="Times New Roman"/>
                <w:b/>
                <w:sz w:val="22"/>
                <w:szCs w:val="22"/>
                <w:lang w:val="en-GB"/>
              </w:rPr>
            </w:pPr>
            <w:r w:rsidRPr="00024F85">
              <w:rPr>
                <w:rFonts w:ascii="Times New Roman" w:hAnsi="Times New Roman" w:cs="Times New Roman"/>
                <w:b/>
                <w:sz w:val="22"/>
                <w:szCs w:val="22"/>
                <w:lang w:val="en-GB"/>
              </w:rPr>
              <w:t>NOTES</w:t>
            </w:r>
          </w:p>
        </w:tc>
      </w:tr>
      <w:tr w:rsidR="00DC3D39" w:rsidRPr="00024F8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DC3D39" w:rsidRPr="00024F85" w:rsidRDefault="00DC3D39" w:rsidP="00DC3D39">
            <w:pPr>
              <w:keepNext/>
              <w:spacing w:after="0" w:line="240" w:lineRule="auto"/>
              <w:rPr>
                <w:rFonts w:ascii="Times New Roman" w:hAnsi="Times New Roman" w:cs="Times New Roman"/>
                <w:bCs/>
                <w:sz w:val="22"/>
                <w:szCs w:val="22"/>
                <w:lang w:val="en-GB"/>
              </w:rPr>
            </w:pPr>
            <w:r w:rsidRPr="00024F85">
              <w:rPr>
                <w:rFonts w:ascii="Times New Roman" w:hAnsi="Times New Roman" w:cs="Times New Roman"/>
                <w:bCs/>
                <w:sz w:val="22"/>
                <w:szCs w:val="22"/>
                <w:lang w:val="en-GB"/>
              </w:rPr>
              <w:t>1.</w:t>
            </w:r>
          </w:p>
        </w:tc>
        <w:tc>
          <w:tcPr>
            <w:tcW w:w="2531" w:type="dxa"/>
            <w:shd w:val="clear" w:color="auto" w:fill="auto"/>
            <w:tcMar>
              <w:top w:w="0" w:type="dxa"/>
              <w:left w:w="108" w:type="dxa"/>
              <w:bottom w:w="0" w:type="dxa"/>
              <w:right w:w="108" w:type="dxa"/>
            </w:tcMar>
          </w:tcPr>
          <w:p w14:paraId="25B87B88" w14:textId="566C452B" w:rsidR="00DC3D39" w:rsidRPr="00024F85" w:rsidRDefault="00DC3D39" w:rsidP="00DC3D39">
            <w:pPr>
              <w:keepNext/>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Tender submission deadline</w:t>
            </w:r>
          </w:p>
        </w:tc>
        <w:tc>
          <w:tcPr>
            <w:tcW w:w="3643" w:type="dxa"/>
            <w:shd w:val="clear" w:color="auto" w:fill="auto"/>
            <w:tcMar>
              <w:top w:w="0" w:type="dxa"/>
              <w:left w:w="108" w:type="dxa"/>
              <w:bottom w:w="0" w:type="dxa"/>
              <w:right w:w="108" w:type="dxa"/>
            </w:tcMar>
          </w:tcPr>
          <w:p w14:paraId="3167CE4C" w14:textId="166EE76D"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As indicated in the notice</w:t>
            </w:r>
          </w:p>
        </w:tc>
        <w:tc>
          <w:tcPr>
            <w:tcW w:w="2954" w:type="dxa"/>
            <w:shd w:val="clear" w:color="auto" w:fill="auto"/>
            <w:tcMar>
              <w:top w:w="0" w:type="dxa"/>
              <w:left w:w="108" w:type="dxa"/>
              <w:bottom w:w="0" w:type="dxa"/>
              <w:right w:w="108" w:type="dxa"/>
            </w:tcMar>
          </w:tcPr>
          <w:p w14:paraId="2BC4B21F" w14:textId="1B79241A" w:rsidR="00DC3D39" w:rsidRPr="00024F85" w:rsidRDefault="00DC3D39" w:rsidP="00DC3D39">
            <w:pPr>
              <w:spacing w:after="0" w:line="240" w:lineRule="auto"/>
              <w:rPr>
                <w:rFonts w:ascii="Times New Roman" w:hAnsi="Times New Roman" w:cs="Times New Roman"/>
                <w:iCs/>
                <w:sz w:val="22"/>
                <w:szCs w:val="22"/>
                <w:lang w:val="en-GB"/>
              </w:rPr>
            </w:pPr>
            <w:r w:rsidRPr="00024F85">
              <w:rPr>
                <w:rFonts w:ascii="Times New Roman" w:hAnsi="Times New Roman" w:cs="Times New Roman"/>
                <w:lang w:val="en-GB"/>
              </w:rPr>
              <w:t>The contracting authority has the right to extend the tender submission deadline.</w:t>
            </w:r>
          </w:p>
        </w:tc>
      </w:tr>
      <w:tr w:rsidR="00DC3D39" w:rsidRPr="00024F8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DC3D39" w:rsidRPr="00024F85" w:rsidRDefault="00DC3D39" w:rsidP="00DC3D39">
            <w:pPr>
              <w:keepNext/>
              <w:spacing w:after="0" w:line="240" w:lineRule="auto"/>
              <w:rPr>
                <w:rFonts w:ascii="Times New Roman" w:hAnsi="Times New Roman" w:cs="Times New Roman"/>
                <w:bCs/>
                <w:sz w:val="22"/>
                <w:szCs w:val="22"/>
                <w:lang w:val="en-GB"/>
              </w:rPr>
            </w:pPr>
            <w:r w:rsidRPr="00024F85">
              <w:rPr>
                <w:rFonts w:ascii="Times New Roman" w:hAnsi="Times New Roman" w:cs="Times New Roman"/>
                <w:bCs/>
                <w:sz w:val="22"/>
                <w:szCs w:val="22"/>
                <w:lang w:val="en-GB"/>
              </w:rPr>
              <w:t>2.</w:t>
            </w:r>
          </w:p>
        </w:tc>
        <w:tc>
          <w:tcPr>
            <w:tcW w:w="2531" w:type="dxa"/>
            <w:shd w:val="clear" w:color="auto" w:fill="auto"/>
            <w:tcMar>
              <w:top w:w="0" w:type="dxa"/>
              <w:left w:w="108" w:type="dxa"/>
              <w:bottom w:w="0" w:type="dxa"/>
              <w:right w:w="108" w:type="dxa"/>
            </w:tcMar>
          </w:tcPr>
          <w:p w14:paraId="2368993B" w14:textId="461F3865" w:rsidR="00DC3D39" w:rsidRPr="00024F85" w:rsidRDefault="00DC3D39" w:rsidP="00DC3D39">
            <w:pPr>
              <w:keepNext/>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Initial opening of tenders received via CVP IS</w:t>
            </w:r>
          </w:p>
        </w:tc>
        <w:tc>
          <w:tcPr>
            <w:tcW w:w="3643" w:type="dxa"/>
            <w:shd w:val="clear" w:color="auto" w:fill="auto"/>
            <w:tcMar>
              <w:top w:w="0" w:type="dxa"/>
              <w:left w:w="108" w:type="dxa"/>
              <w:bottom w:w="0" w:type="dxa"/>
              <w:right w:w="108" w:type="dxa"/>
            </w:tcMar>
          </w:tcPr>
          <w:p w14:paraId="7ECB1EDB" w14:textId="7FB10A03"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Starts no earlier than 30 minutes after the tender submission deadline</w:t>
            </w:r>
          </w:p>
        </w:tc>
        <w:tc>
          <w:tcPr>
            <w:tcW w:w="2954" w:type="dxa"/>
            <w:shd w:val="clear" w:color="auto" w:fill="auto"/>
            <w:tcMar>
              <w:top w:w="0" w:type="dxa"/>
              <w:left w:w="108" w:type="dxa"/>
              <w:bottom w:w="0" w:type="dxa"/>
              <w:right w:w="108" w:type="dxa"/>
            </w:tcMar>
          </w:tcPr>
          <w:p w14:paraId="516BC120" w14:textId="3556D373" w:rsidR="00DC3D39" w:rsidRPr="00024F85" w:rsidRDefault="00DC3D39" w:rsidP="00DC3D39">
            <w:pPr>
              <w:spacing w:after="0" w:line="240" w:lineRule="auto"/>
              <w:rPr>
                <w:rFonts w:ascii="Times New Roman" w:hAnsi="Times New Roman" w:cs="Times New Roman"/>
                <w:iCs/>
                <w:sz w:val="22"/>
                <w:szCs w:val="22"/>
                <w:lang w:val="en-GB"/>
              </w:rPr>
            </w:pPr>
          </w:p>
        </w:tc>
      </w:tr>
      <w:tr w:rsidR="00DC3D39" w:rsidRPr="00024F8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DC3D39" w:rsidRPr="00024F85" w:rsidRDefault="00DC3D39" w:rsidP="00DC3D39">
            <w:pPr>
              <w:keepNext/>
              <w:spacing w:after="0" w:line="240" w:lineRule="auto"/>
              <w:rPr>
                <w:rFonts w:ascii="Times New Roman" w:hAnsi="Times New Roman" w:cs="Times New Roman"/>
                <w:bCs/>
                <w:sz w:val="22"/>
                <w:szCs w:val="22"/>
                <w:lang w:val="en-GB"/>
              </w:rPr>
            </w:pPr>
            <w:r w:rsidRPr="00024F85">
              <w:rPr>
                <w:rFonts w:ascii="Times New Roman" w:hAnsi="Times New Roman" w:cs="Times New Roman"/>
                <w:bCs/>
                <w:sz w:val="22"/>
                <w:szCs w:val="22"/>
                <w:lang w:val="en-GB"/>
              </w:rPr>
              <w:t>3.</w:t>
            </w:r>
          </w:p>
        </w:tc>
        <w:tc>
          <w:tcPr>
            <w:tcW w:w="2531" w:type="dxa"/>
            <w:shd w:val="clear" w:color="auto" w:fill="auto"/>
            <w:tcMar>
              <w:top w:w="0" w:type="dxa"/>
              <w:left w:w="108" w:type="dxa"/>
              <w:bottom w:w="0" w:type="dxa"/>
              <w:right w:w="108" w:type="dxa"/>
            </w:tcMar>
          </w:tcPr>
          <w:p w14:paraId="4AD453C1" w14:textId="5B3BC6E2" w:rsidR="00DC3D39" w:rsidRPr="00024F85" w:rsidRDefault="00DC3D39" w:rsidP="00DC3D39">
            <w:pPr>
              <w:keepNext/>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Deadline for supplier to request clarification or amendment of procurement conditions</w:t>
            </w:r>
          </w:p>
        </w:tc>
        <w:tc>
          <w:tcPr>
            <w:tcW w:w="3643" w:type="dxa"/>
            <w:shd w:val="clear" w:color="auto" w:fill="auto"/>
            <w:tcMar>
              <w:top w:w="0" w:type="dxa"/>
              <w:left w:w="108" w:type="dxa"/>
              <w:bottom w:w="0" w:type="dxa"/>
              <w:right w:w="108" w:type="dxa"/>
            </w:tcMar>
          </w:tcPr>
          <w:p w14:paraId="56FC8010" w14:textId="1F49C1BE"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10 days before the tender deadline (international procurement)</w:t>
            </w:r>
          </w:p>
        </w:tc>
        <w:tc>
          <w:tcPr>
            <w:tcW w:w="2954" w:type="dxa"/>
            <w:shd w:val="clear" w:color="auto" w:fill="auto"/>
            <w:tcMar>
              <w:top w:w="0" w:type="dxa"/>
              <w:left w:w="108" w:type="dxa"/>
              <w:bottom w:w="0" w:type="dxa"/>
              <w:right w:w="108" w:type="dxa"/>
            </w:tcMar>
          </w:tcPr>
          <w:p w14:paraId="6B3FEA86" w14:textId="557037F6" w:rsidR="00DC3D39" w:rsidRPr="00024F85" w:rsidRDefault="00DC3D39" w:rsidP="00DC3D39">
            <w:pPr>
              <w:spacing w:after="0" w:line="240" w:lineRule="auto"/>
              <w:rPr>
                <w:rFonts w:ascii="Times New Roman" w:hAnsi="Times New Roman" w:cs="Times New Roman"/>
                <w:iCs/>
                <w:color w:val="7030A0"/>
                <w:sz w:val="22"/>
                <w:szCs w:val="22"/>
                <w:lang w:val="en-GB"/>
              </w:rPr>
            </w:pPr>
          </w:p>
        </w:tc>
      </w:tr>
      <w:tr w:rsidR="00DC3D39" w:rsidRPr="00024F8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1E3634E1" w14:textId="1A053989"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6 days before the tender deadline (simplified procurement)</w:t>
            </w:r>
          </w:p>
        </w:tc>
        <w:tc>
          <w:tcPr>
            <w:tcW w:w="3643" w:type="dxa"/>
            <w:shd w:val="clear" w:color="auto" w:fill="auto"/>
            <w:tcMar>
              <w:top w:w="0" w:type="dxa"/>
              <w:left w:w="108" w:type="dxa"/>
              <w:bottom w:w="0" w:type="dxa"/>
              <w:right w:w="108" w:type="dxa"/>
            </w:tcMar>
          </w:tcPr>
          <w:p w14:paraId="4D170373" w14:textId="52944805" w:rsidR="00DC3D39" w:rsidRPr="00024F85" w:rsidRDefault="00DC3D39" w:rsidP="00DC3D39">
            <w:pPr>
              <w:spacing w:after="0" w:line="240" w:lineRule="auto"/>
              <w:rPr>
                <w:rFonts w:ascii="Times New Roman" w:hAnsi="Times New Roman" w:cs="Times New Roman"/>
                <w:sz w:val="22"/>
                <w:szCs w:val="22"/>
                <w:lang w:val="en-GB"/>
              </w:rPr>
            </w:pPr>
          </w:p>
        </w:tc>
        <w:tc>
          <w:tcPr>
            <w:tcW w:w="2954" w:type="dxa"/>
            <w:shd w:val="clear" w:color="auto" w:fill="auto"/>
            <w:tcMar>
              <w:top w:w="0" w:type="dxa"/>
              <w:left w:w="108" w:type="dxa"/>
              <w:bottom w:w="0" w:type="dxa"/>
              <w:right w:w="108" w:type="dxa"/>
            </w:tcMar>
          </w:tcPr>
          <w:p w14:paraId="2E898EC9" w14:textId="70F59218"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758839D1" w14:textId="36F0DD5A"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Deadline for the contracting authority to provide clarification or amendment of procurement conditions to all suppliers</w:t>
            </w:r>
          </w:p>
        </w:tc>
        <w:tc>
          <w:tcPr>
            <w:tcW w:w="3643" w:type="dxa"/>
            <w:shd w:val="clear" w:color="auto" w:fill="auto"/>
            <w:tcMar>
              <w:top w:w="0" w:type="dxa"/>
              <w:left w:w="108" w:type="dxa"/>
              <w:bottom w:w="0" w:type="dxa"/>
              <w:right w:w="108" w:type="dxa"/>
            </w:tcMar>
          </w:tcPr>
          <w:p w14:paraId="16ACE08C" w14:textId="321F8616" w:rsidR="00DC3D39" w:rsidRPr="00024F85" w:rsidRDefault="00DC3D39" w:rsidP="00DC3D39">
            <w:pPr>
              <w:spacing w:after="0" w:line="240" w:lineRule="auto"/>
              <w:rPr>
                <w:rFonts w:ascii="Times New Roman" w:hAnsi="Times New Roman" w:cs="Times New Roman"/>
                <w:color w:val="FF0000"/>
                <w:sz w:val="22"/>
                <w:szCs w:val="22"/>
                <w:lang w:val="en-GB"/>
              </w:rPr>
            </w:pPr>
            <w:r w:rsidRPr="00024F85">
              <w:rPr>
                <w:rFonts w:ascii="Times New Roman" w:hAnsi="Times New Roman" w:cs="Times New Roman"/>
                <w:lang w:val="en-GB"/>
              </w:rPr>
              <w:t>6 days before the tender deadline (international procurement)</w:t>
            </w:r>
          </w:p>
        </w:tc>
        <w:tc>
          <w:tcPr>
            <w:tcW w:w="2954" w:type="dxa"/>
            <w:shd w:val="clear" w:color="auto" w:fill="auto"/>
            <w:tcMar>
              <w:top w:w="0" w:type="dxa"/>
              <w:left w:w="108" w:type="dxa"/>
              <w:bottom w:w="0" w:type="dxa"/>
              <w:right w:w="108" w:type="dxa"/>
            </w:tcMar>
          </w:tcPr>
          <w:p w14:paraId="0CB425FC" w14:textId="17F29DAE"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77FDC819" w14:textId="6DC97FFC"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4 days before the tender deadline (simplified procurement)</w:t>
            </w:r>
          </w:p>
        </w:tc>
        <w:tc>
          <w:tcPr>
            <w:tcW w:w="3643" w:type="dxa"/>
            <w:shd w:val="clear" w:color="auto" w:fill="auto"/>
            <w:tcMar>
              <w:top w:w="0" w:type="dxa"/>
              <w:left w:w="108" w:type="dxa"/>
              <w:bottom w:w="0" w:type="dxa"/>
              <w:right w:w="108" w:type="dxa"/>
            </w:tcMar>
          </w:tcPr>
          <w:p w14:paraId="37463C11" w14:textId="663FC7E0" w:rsidR="00DC3D39" w:rsidRPr="00024F85" w:rsidRDefault="00DC3D39" w:rsidP="00DC3D39">
            <w:pPr>
              <w:spacing w:after="0" w:line="240" w:lineRule="auto"/>
              <w:rPr>
                <w:rFonts w:ascii="Times New Roman" w:hAnsi="Times New Roman" w:cs="Times New Roman"/>
                <w:iCs/>
                <w:sz w:val="22"/>
                <w:szCs w:val="22"/>
                <w:lang w:val="en-GB"/>
              </w:rPr>
            </w:pPr>
          </w:p>
        </w:tc>
        <w:tc>
          <w:tcPr>
            <w:tcW w:w="2954" w:type="dxa"/>
            <w:shd w:val="clear" w:color="auto" w:fill="auto"/>
            <w:tcMar>
              <w:top w:w="0" w:type="dxa"/>
              <w:left w:w="108" w:type="dxa"/>
              <w:bottom w:w="0" w:type="dxa"/>
              <w:right w:w="108" w:type="dxa"/>
            </w:tcMar>
          </w:tcPr>
          <w:p w14:paraId="1C7B20C9" w14:textId="3AC2EDA7"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1664470B" w14:textId="3B4CEE8B"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Site inspection</w:t>
            </w:r>
          </w:p>
        </w:tc>
        <w:tc>
          <w:tcPr>
            <w:tcW w:w="3643" w:type="dxa"/>
            <w:shd w:val="clear" w:color="auto" w:fill="auto"/>
            <w:tcMar>
              <w:top w:w="0" w:type="dxa"/>
              <w:left w:w="108" w:type="dxa"/>
              <w:bottom w:w="0" w:type="dxa"/>
              <w:right w:w="108" w:type="dxa"/>
            </w:tcMar>
          </w:tcPr>
          <w:p w14:paraId="2276FCB7" w14:textId="60C8A59F" w:rsidR="00DC3D39" w:rsidRPr="00024F85" w:rsidRDefault="00DC3D39" w:rsidP="00DC3D39">
            <w:pPr>
              <w:spacing w:after="0" w:line="240" w:lineRule="auto"/>
              <w:rPr>
                <w:rFonts w:ascii="Times New Roman" w:hAnsi="Times New Roman" w:cs="Times New Roman"/>
                <w:iCs/>
                <w:color w:val="00B050"/>
                <w:sz w:val="22"/>
                <w:szCs w:val="22"/>
                <w:lang w:val="en-GB"/>
              </w:rPr>
            </w:pPr>
            <w:r w:rsidRPr="00024F85">
              <w:rPr>
                <w:rFonts w:ascii="Times New Roman" w:hAnsi="Times New Roman" w:cs="Times New Roman"/>
                <w:lang w:val="en-GB"/>
              </w:rPr>
              <w:t>NOT APPLICABLE</w:t>
            </w:r>
          </w:p>
        </w:tc>
        <w:tc>
          <w:tcPr>
            <w:tcW w:w="2954" w:type="dxa"/>
            <w:shd w:val="clear" w:color="auto" w:fill="auto"/>
            <w:tcMar>
              <w:top w:w="0" w:type="dxa"/>
              <w:left w:w="108" w:type="dxa"/>
              <w:bottom w:w="0" w:type="dxa"/>
              <w:right w:w="108" w:type="dxa"/>
            </w:tcMar>
          </w:tcPr>
          <w:p w14:paraId="49C9AF54" w14:textId="060712A8"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20CE1883" w14:textId="284D9444"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Meetings with suppliers regarding clarification of procurement conditions</w:t>
            </w:r>
          </w:p>
        </w:tc>
        <w:tc>
          <w:tcPr>
            <w:tcW w:w="3643" w:type="dxa"/>
            <w:shd w:val="clear" w:color="auto" w:fill="auto"/>
            <w:tcMar>
              <w:top w:w="0" w:type="dxa"/>
              <w:left w:w="108" w:type="dxa"/>
              <w:bottom w:w="0" w:type="dxa"/>
              <w:right w:w="108" w:type="dxa"/>
            </w:tcMar>
          </w:tcPr>
          <w:p w14:paraId="1D8F2053" w14:textId="353ABB65" w:rsidR="00DC3D39" w:rsidRPr="00024F85" w:rsidRDefault="00DC3D39" w:rsidP="00DC3D39">
            <w:pPr>
              <w:spacing w:after="0" w:line="240" w:lineRule="auto"/>
              <w:rPr>
                <w:rFonts w:ascii="Times New Roman" w:hAnsi="Times New Roman" w:cs="Times New Roman"/>
                <w:iCs/>
                <w:sz w:val="22"/>
                <w:szCs w:val="22"/>
                <w:lang w:val="en-GB"/>
              </w:rPr>
            </w:pPr>
            <w:r w:rsidRPr="00024F85">
              <w:rPr>
                <w:rFonts w:ascii="Times New Roman" w:hAnsi="Times New Roman" w:cs="Times New Roman"/>
                <w:lang w:val="en-GB"/>
              </w:rPr>
              <w:t>NOT APPLICABLE</w:t>
            </w:r>
          </w:p>
        </w:tc>
        <w:tc>
          <w:tcPr>
            <w:tcW w:w="2954" w:type="dxa"/>
            <w:shd w:val="clear" w:color="auto" w:fill="auto"/>
            <w:tcMar>
              <w:top w:w="0" w:type="dxa"/>
              <w:left w:w="108" w:type="dxa"/>
              <w:bottom w:w="0" w:type="dxa"/>
              <w:right w:w="108" w:type="dxa"/>
            </w:tcMar>
          </w:tcPr>
          <w:p w14:paraId="16D7D59D" w14:textId="7639E1B8"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DC3D39" w:rsidRPr="00024F85" w:rsidRDefault="00DC3D39" w:rsidP="00DC3D39">
            <w:pPr>
              <w:pStyle w:val="ListParagraph"/>
              <w:numPr>
                <w:ilvl w:val="0"/>
                <w:numId w:val="28"/>
              </w:numPr>
              <w:spacing w:after="0" w:line="240" w:lineRule="auto"/>
              <w:rPr>
                <w:rFonts w:ascii="Times New Roman" w:hAnsi="Times New Roman" w:cs="Times New Roman"/>
                <w:sz w:val="22"/>
                <w:szCs w:val="22"/>
                <w:lang w:val="en-GB"/>
              </w:rPr>
            </w:pPr>
          </w:p>
        </w:tc>
        <w:tc>
          <w:tcPr>
            <w:tcW w:w="2531" w:type="dxa"/>
            <w:shd w:val="clear" w:color="auto" w:fill="auto"/>
            <w:tcMar>
              <w:top w:w="0" w:type="dxa"/>
              <w:left w:w="108" w:type="dxa"/>
              <w:bottom w:w="0" w:type="dxa"/>
              <w:right w:w="108" w:type="dxa"/>
            </w:tcMar>
          </w:tcPr>
          <w:p w14:paraId="3A78067C" w14:textId="4419BD88"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Suppliers must submit product samples</w:t>
            </w:r>
          </w:p>
        </w:tc>
        <w:tc>
          <w:tcPr>
            <w:tcW w:w="3643" w:type="dxa"/>
            <w:shd w:val="clear" w:color="auto" w:fill="auto"/>
            <w:tcMar>
              <w:top w:w="0" w:type="dxa"/>
              <w:left w:w="108" w:type="dxa"/>
              <w:bottom w:w="0" w:type="dxa"/>
              <w:right w:w="108" w:type="dxa"/>
            </w:tcMar>
          </w:tcPr>
          <w:p w14:paraId="4DD4DD87" w14:textId="2A88E765" w:rsidR="00DC3D39" w:rsidRPr="00024F85" w:rsidRDefault="00DC3D39" w:rsidP="00DC3D39">
            <w:pPr>
              <w:spacing w:after="0" w:line="240" w:lineRule="auto"/>
              <w:rPr>
                <w:rFonts w:ascii="Times New Roman" w:hAnsi="Times New Roman" w:cs="Times New Roman"/>
                <w:iCs/>
                <w:sz w:val="22"/>
                <w:szCs w:val="22"/>
                <w:lang w:val="en-GB"/>
              </w:rPr>
            </w:pPr>
            <w:r w:rsidRPr="00024F85">
              <w:rPr>
                <w:rFonts w:ascii="Times New Roman" w:hAnsi="Times New Roman" w:cs="Times New Roman"/>
                <w:lang w:val="en-GB"/>
              </w:rPr>
              <w:t>NOT APPLICABLE</w:t>
            </w:r>
          </w:p>
        </w:tc>
        <w:tc>
          <w:tcPr>
            <w:tcW w:w="2954" w:type="dxa"/>
            <w:shd w:val="clear" w:color="auto" w:fill="auto"/>
            <w:tcMar>
              <w:top w:w="0" w:type="dxa"/>
              <w:left w:w="108" w:type="dxa"/>
              <w:bottom w:w="0" w:type="dxa"/>
              <w:right w:w="108" w:type="dxa"/>
            </w:tcMar>
          </w:tcPr>
          <w:p w14:paraId="7A43570F" w14:textId="0E2D18DA"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27FEFE6F" w14:textId="6960A4BF"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Tender validity and tender security period (if applicable)</w:t>
            </w:r>
          </w:p>
        </w:tc>
        <w:tc>
          <w:tcPr>
            <w:tcW w:w="3643" w:type="dxa"/>
            <w:shd w:val="clear" w:color="auto" w:fill="auto"/>
            <w:tcMar>
              <w:top w:w="0" w:type="dxa"/>
              <w:left w:w="108" w:type="dxa"/>
              <w:bottom w:w="0" w:type="dxa"/>
              <w:right w:w="108" w:type="dxa"/>
            </w:tcMar>
          </w:tcPr>
          <w:p w14:paraId="684369EC" w14:textId="3B9D1159" w:rsidR="00DC3D39" w:rsidRPr="00024F85" w:rsidRDefault="00DC3D39" w:rsidP="00DC3D39">
            <w:pPr>
              <w:spacing w:after="0" w:line="240" w:lineRule="auto"/>
              <w:jc w:val="both"/>
              <w:rPr>
                <w:rFonts w:ascii="Times New Roman" w:hAnsi="Times New Roman" w:cs="Times New Roman"/>
                <w:color w:val="000000" w:themeColor="text1"/>
                <w:sz w:val="22"/>
                <w:szCs w:val="22"/>
                <w:lang w:val="en-GB"/>
              </w:rPr>
            </w:pPr>
            <w:r w:rsidRPr="00024F85">
              <w:rPr>
                <w:rFonts w:ascii="Times New Roman" w:hAnsi="Times New Roman" w:cs="Times New Roman"/>
                <w:lang w:val="en-GB"/>
              </w:rPr>
              <w:t>Not less than 90 days from the final tender submission deadline</w:t>
            </w:r>
          </w:p>
        </w:tc>
        <w:tc>
          <w:tcPr>
            <w:tcW w:w="2954" w:type="dxa"/>
            <w:shd w:val="clear" w:color="auto" w:fill="auto"/>
            <w:tcMar>
              <w:top w:w="0" w:type="dxa"/>
              <w:left w:w="108" w:type="dxa"/>
              <w:bottom w:w="0" w:type="dxa"/>
              <w:right w:w="108" w:type="dxa"/>
            </w:tcMar>
          </w:tcPr>
          <w:p w14:paraId="7D43700D" w14:textId="22C38CB0"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738116EE" w14:textId="484E8166"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Deadline for the contracting authority to respond to the supplier regarding acceptance of the proposed tender security document</w:t>
            </w:r>
          </w:p>
        </w:tc>
        <w:tc>
          <w:tcPr>
            <w:tcW w:w="3643" w:type="dxa"/>
            <w:shd w:val="clear" w:color="auto" w:fill="auto"/>
            <w:tcMar>
              <w:top w:w="0" w:type="dxa"/>
              <w:left w:w="108" w:type="dxa"/>
              <w:bottom w:w="0" w:type="dxa"/>
              <w:right w:w="108" w:type="dxa"/>
            </w:tcMar>
          </w:tcPr>
          <w:p w14:paraId="3A59976E" w14:textId="1CACB659"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NOT APPLICABLE</w:t>
            </w:r>
          </w:p>
        </w:tc>
        <w:tc>
          <w:tcPr>
            <w:tcW w:w="2954" w:type="dxa"/>
            <w:shd w:val="clear" w:color="auto" w:fill="auto"/>
            <w:tcMar>
              <w:top w:w="0" w:type="dxa"/>
              <w:left w:w="108" w:type="dxa"/>
              <w:bottom w:w="0" w:type="dxa"/>
              <w:right w:w="108" w:type="dxa"/>
            </w:tcMar>
          </w:tcPr>
          <w:p w14:paraId="1A133141" w14:textId="16262ED2" w:rsidR="00DC3D39" w:rsidRPr="00024F85" w:rsidRDefault="00DC3D39" w:rsidP="00DC3D39">
            <w:pPr>
              <w:spacing w:after="0" w:line="240" w:lineRule="auto"/>
              <w:rPr>
                <w:rFonts w:ascii="Times New Roman" w:hAnsi="Times New Roman" w:cs="Times New Roman"/>
                <w:bCs/>
                <w:sz w:val="22"/>
                <w:szCs w:val="22"/>
                <w:lang w:val="en-GB"/>
              </w:rPr>
            </w:pPr>
          </w:p>
        </w:tc>
      </w:tr>
      <w:tr w:rsidR="00DC3D39" w:rsidRPr="00024F8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3F6E38E5" w14:textId="217FBB68"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Return of tender security to the participant (or waiver of rights to it)</w:t>
            </w:r>
          </w:p>
        </w:tc>
        <w:tc>
          <w:tcPr>
            <w:tcW w:w="3643" w:type="dxa"/>
            <w:shd w:val="clear" w:color="auto" w:fill="auto"/>
            <w:tcMar>
              <w:top w:w="0" w:type="dxa"/>
              <w:left w:w="108" w:type="dxa"/>
              <w:bottom w:w="0" w:type="dxa"/>
              <w:right w:w="108" w:type="dxa"/>
            </w:tcMar>
          </w:tcPr>
          <w:p w14:paraId="02898D3A" w14:textId="4A1864C8"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NOT APPLICABLE</w:t>
            </w:r>
          </w:p>
        </w:tc>
        <w:tc>
          <w:tcPr>
            <w:tcW w:w="2954" w:type="dxa"/>
            <w:shd w:val="clear" w:color="auto" w:fill="auto"/>
            <w:tcMar>
              <w:top w:w="0" w:type="dxa"/>
              <w:left w:w="108" w:type="dxa"/>
              <w:bottom w:w="0" w:type="dxa"/>
              <w:right w:w="108" w:type="dxa"/>
            </w:tcMar>
          </w:tcPr>
          <w:p w14:paraId="71FB89FD" w14:textId="2A118ABE"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343562B6" w14:textId="2013E4F7"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Notification of ESPD evaluation results</w:t>
            </w:r>
          </w:p>
        </w:tc>
        <w:tc>
          <w:tcPr>
            <w:tcW w:w="3643" w:type="dxa"/>
            <w:shd w:val="clear" w:color="auto" w:fill="auto"/>
            <w:tcMar>
              <w:top w:w="0" w:type="dxa"/>
              <w:left w:w="108" w:type="dxa"/>
              <w:bottom w:w="0" w:type="dxa"/>
              <w:right w:w="108" w:type="dxa"/>
            </w:tcMar>
          </w:tcPr>
          <w:p w14:paraId="7F18AB44" w14:textId="5BD8188A"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No later than 3 working days from the date of decision</w:t>
            </w:r>
          </w:p>
        </w:tc>
        <w:tc>
          <w:tcPr>
            <w:tcW w:w="2954" w:type="dxa"/>
            <w:shd w:val="clear" w:color="auto" w:fill="auto"/>
            <w:tcMar>
              <w:top w:w="0" w:type="dxa"/>
              <w:left w:w="108" w:type="dxa"/>
              <w:bottom w:w="0" w:type="dxa"/>
              <w:right w:w="108" w:type="dxa"/>
            </w:tcMar>
          </w:tcPr>
          <w:p w14:paraId="7A6A5CD0" w14:textId="36C4D3EC" w:rsidR="00DC3D39" w:rsidRPr="00024F85" w:rsidRDefault="00DC3D39" w:rsidP="00DC3D39">
            <w:pPr>
              <w:pStyle w:val="tajtip"/>
              <w:shd w:val="clear" w:color="auto" w:fill="FFFFFF"/>
              <w:spacing w:before="0" w:beforeAutospacing="0" w:after="0" w:afterAutospacing="0"/>
              <w:ind w:firstLine="313"/>
              <w:rPr>
                <w:sz w:val="22"/>
                <w:szCs w:val="22"/>
                <w:lang w:val="en-GB"/>
              </w:rPr>
            </w:pPr>
          </w:p>
        </w:tc>
      </w:tr>
      <w:tr w:rsidR="00DC3D39" w:rsidRPr="00024F8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4FECB953" w14:textId="02539C86"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Notification of decision to award the contract</w:t>
            </w:r>
          </w:p>
        </w:tc>
        <w:tc>
          <w:tcPr>
            <w:tcW w:w="3643" w:type="dxa"/>
            <w:shd w:val="clear" w:color="auto" w:fill="auto"/>
            <w:tcMar>
              <w:top w:w="0" w:type="dxa"/>
              <w:left w:w="108" w:type="dxa"/>
              <w:bottom w:w="0" w:type="dxa"/>
              <w:right w:w="108" w:type="dxa"/>
            </w:tcMar>
          </w:tcPr>
          <w:p w14:paraId="24167C40" w14:textId="46F86322" w:rsidR="00DC3D39" w:rsidRPr="00024F85" w:rsidRDefault="00DC3D39" w:rsidP="00DC3D39">
            <w:pPr>
              <w:spacing w:after="0" w:line="240" w:lineRule="auto"/>
              <w:jc w:val="both"/>
              <w:rPr>
                <w:rFonts w:ascii="Times New Roman" w:hAnsi="Times New Roman" w:cs="Times New Roman"/>
                <w:sz w:val="22"/>
                <w:szCs w:val="22"/>
                <w:lang w:val="en-GB"/>
              </w:rPr>
            </w:pPr>
            <w:r w:rsidRPr="00024F85">
              <w:rPr>
                <w:rFonts w:ascii="Times New Roman" w:hAnsi="Times New Roman" w:cs="Times New Roman"/>
                <w:lang w:val="en-GB"/>
              </w:rPr>
              <w:t>No later than 3 working days from the date of decision</w:t>
            </w:r>
          </w:p>
        </w:tc>
        <w:tc>
          <w:tcPr>
            <w:tcW w:w="2954" w:type="dxa"/>
            <w:shd w:val="clear" w:color="auto" w:fill="auto"/>
            <w:tcMar>
              <w:top w:w="0" w:type="dxa"/>
              <w:left w:w="108" w:type="dxa"/>
              <w:bottom w:w="0" w:type="dxa"/>
              <w:right w:w="108" w:type="dxa"/>
            </w:tcMar>
          </w:tcPr>
          <w:p w14:paraId="0DA96950" w14:textId="70776E48" w:rsidR="00DC3D39" w:rsidRPr="00024F85" w:rsidRDefault="00DC3D39" w:rsidP="00DC3D39">
            <w:pPr>
              <w:spacing w:after="0" w:line="240" w:lineRule="auto"/>
              <w:rPr>
                <w:rFonts w:ascii="Times New Roman" w:hAnsi="Times New Roman" w:cs="Times New Roman"/>
                <w:bCs/>
                <w:sz w:val="22"/>
                <w:szCs w:val="22"/>
                <w:lang w:val="en-GB"/>
              </w:rPr>
            </w:pPr>
          </w:p>
        </w:tc>
      </w:tr>
      <w:tr w:rsidR="00DC3D39" w:rsidRPr="00024F8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DC3D39" w:rsidRPr="00024F85" w:rsidRDefault="00DC3D39" w:rsidP="00DC3D39">
            <w:pPr>
              <w:pStyle w:val="ListParagraph"/>
              <w:numPr>
                <w:ilvl w:val="0"/>
                <w:numId w:val="28"/>
              </w:numPr>
              <w:spacing w:after="0" w:line="240" w:lineRule="auto"/>
              <w:rPr>
                <w:rFonts w:ascii="Times New Roman" w:hAnsi="Times New Roman" w:cs="Times New Roman"/>
                <w:sz w:val="22"/>
                <w:szCs w:val="22"/>
                <w:lang w:val="en-GB"/>
              </w:rPr>
            </w:pPr>
          </w:p>
        </w:tc>
        <w:tc>
          <w:tcPr>
            <w:tcW w:w="2531" w:type="dxa"/>
            <w:shd w:val="clear" w:color="auto" w:fill="auto"/>
            <w:tcMar>
              <w:top w:w="0" w:type="dxa"/>
              <w:left w:w="108" w:type="dxa"/>
              <w:bottom w:w="0" w:type="dxa"/>
              <w:right w:w="108" w:type="dxa"/>
            </w:tcMar>
          </w:tcPr>
          <w:p w14:paraId="4B78EF85" w14:textId="13FA9372"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Provision of information under Article 58(2) of the VPĮ upon written request</w:t>
            </w:r>
          </w:p>
        </w:tc>
        <w:tc>
          <w:tcPr>
            <w:tcW w:w="3643" w:type="dxa"/>
            <w:shd w:val="clear" w:color="auto" w:fill="auto"/>
            <w:tcMar>
              <w:top w:w="0" w:type="dxa"/>
              <w:left w:w="108" w:type="dxa"/>
              <w:bottom w:w="0" w:type="dxa"/>
              <w:right w:w="108" w:type="dxa"/>
            </w:tcMar>
          </w:tcPr>
          <w:p w14:paraId="7989960F" w14:textId="3F0B8BF0"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No later than 15 days from receipt of the written request</w:t>
            </w:r>
          </w:p>
        </w:tc>
        <w:tc>
          <w:tcPr>
            <w:tcW w:w="2954" w:type="dxa"/>
            <w:shd w:val="clear" w:color="auto" w:fill="auto"/>
            <w:tcMar>
              <w:top w:w="0" w:type="dxa"/>
              <w:left w:w="108" w:type="dxa"/>
              <w:bottom w:w="0" w:type="dxa"/>
              <w:right w:w="108" w:type="dxa"/>
            </w:tcMar>
          </w:tcPr>
          <w:p w14:paraId="2E4EA800" w14:textId="424A9933"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DC3D39" w:rsidRPr="00024F85" w:rsidRDefault="00DC3D39" w:rsidP="00DC3D39">
            <w:pPr>
              <w:pStyle w:val="ListParagraph"/>
              <w:numPr>
                <w:ilvl w:val="0"/>
                <w:numId w:val="28"/>
              </w:numPr>
              <w:spacing w:after="0" w:line="240" w:lineRule="auto"/>
              <w:rPr>
                <w:rFonts w:ascii="Times New Roman" w:hAnsi="Times New Roman" w:cs="Times New Roman"/>
                <w:bCs/>
                <w:sz w:val="22"/>
                <w:szCs w:val="22"/>
                <w:lang w:val="en-GB"/>
              </w:rPr>
            </w:pPr>
          </w:p>
        </w:tc>
        <w:tc>
          <w:tcPr>
            <w:tcW w:w="2531" w:type="dxa"/>
            <w:shd w:val="clear" w:color="auto" w:fill="auto"/>
            <w:tcMar>
              <w:top w:w="0" w:type="dxa"/>
              <w:left w:w="108" w:type="dxa"/>
              <w:bottom w:w="0" w:type="dxa"/>
              <w:right w:w="108" w:type="dxa"/>
            </w:tcMar>
          </w:tcPr>
          <w:p w14:paraId="09ECB10C" w14:textId="725172D0" w:rsidR="00DC3D39" w:rsidRPr="00024F85" w:rsidRDefault="00DC3D39" w:rsidP="00DC3D39">
            <w:pPr>
              <w:spacing w:after="0" w:line="240" w:lineRule="auto"/>
              <w:rPr>
                <w:rFonts w:ascii="Times New Roman" w:hAnsi="Times New Roman" w:cs="Times New Roman"/>
                <w:bCs/>
                <w:sz w:val="22"/>
                <w:szCs w:val="22"/>
                <w:lang w:val="en-GB"/>
              </w:rPr>
            </w:pPr>
            <w:r w:rsidRPr="00024F85">
              <w:rPr>
                <w:rFonts w:ascii="Times New Roman" w:hAnsi="Times New Roman" w:cs="Times New Roman"/>
                <w:lang w:val="en-GB"/>
              </w:rPr>
              <w:t>Deadline to submit a complaint/request/claim to the court</w:t>
            </w:r>
          </w:p>
        </w:tc>
        <w:tc>
          <w:tcPr>
            <w:tcW w:w="3643" w:type="dxa"/>
            <w:shd w:val="clear" w:color="auto" w:fill="auto"/>
            <w:tcMar>
              <w:top w:w="0" w:type="dxa"/>
              <w:left w:w="108" w:type="dxa"/>
              <w:bottom w:w="0" w:type="dxa"/>
              <w:right w:w="108" w:type="dxa"/>
            </w:tcMar>
          </w:tcPr>
          <w:p w14:paraId="5850D3CD" w14:textId="76309A80"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10 days (international procurement)</w:t>
            </w:r>
          </w:p>
        </w:tc>
        <w:tc>
          <w:tcPr>
            <w:tcW w:w="2954" w:type="dxa"/>
            <w:shd w:val="clear" w:color="auto" w:fill="auto"/>
            <w:tcMar>
              <w:top w:w="0" w:type="dxa"/>
              <w:left w:w="108" w:type="dxa"/>
              <w:bottom w:w="0" w:type="dxa"/>
              <w:right w:w="108" w:type="dxa"/>
            </w:tcMar>
          </w:tcPr>
          <w:p w14:paraId="2FDA5363" w14:textId="6C91B860"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DC3D39" w:rsidRPr="00024F85" w:rsidRDefault="00DC3D39" w:rsidP="00DC3D39">
            <w:pPr>
              <w:pStyle w:val="ListParagraph"/>
              <w:numPr>
                <w:ilvl w:val="0"/>
                <w:numId w:val="28"/>
              </w:numPr>
              <w:spacing w:after="0" w:line="240" w:lineRule="auto"/>
              <w:rPr>
                <w:rFonts w:ascii="Times New Roman" w:hAnsi="Times New Roman" w:cs="Times New Roman"/>
                <w:sz w:val="22"/>
                <w:szCs w:val="22"/>
                <w:lang w:val="en-GB"/>
              </w:rPr>
            </w:pPr>
          </w:p>
        </w:tc>
        <w:tc>
          <w:tcPr>
            <w:tcW w:w="2531" w:type="dxa"/>
            <w:shd w:val="clear" w:color="auto" w:fill="auto"/>
            <w:tcMar>
              <w:top w:w="0" w:type="dxa"/>
              <w:left w:w="108" w:type="dxa"/>
              <w:bottom w:w="0" w:type="dxa"/>
              <w:right w:w="108" w:type="dxa"/>
            </w:tcMar>
          </w:tcPr>
          <w:p w14:paraId="3AE3E0BA" w14:textId="50620CE5"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5 working days (simplified procurement)</w:t>
            </w:r>
          </w:p>
        </w:tc>
        <w:tc>
          <w:tcPr>
            <w:tcW w:w="3643" w:type="dxa"/>
            <w:shd w:val="clear" w:color="auto" w:fill="auto"/>
            <w:tcMar>
              <w:top w:w="0" w:type="dxa"/>
              <w:left w:w="108" w:type="dxa"/>
              <w:bottom w:w="0" w:type="dxa"/>
              <w:right w:w="108" w:type="dxa"/>
            </w:tcMar>
          </w:tcPr>
          <w:p w14:paraId="1FD5A236" w14:textId="5C957D5D" w:rsidR="00DC3D39" w:rsidRPr="00024F85" w:rsidRDefault="00DC3D39" w:rsidP="00DC3D39">
            <w:pPr>
              <w:spacing w:after="0" w:line="240" w:lineRule="auto"/>
              <w:jc w:val="both"/>
              <w:rPr>
                <w:rFonts w:ascii="Times New Roman" w:hAnsi="Times New Roman" w:cs="Times New Roman"/>
                <w:sz w:val="22"/>
                <w:szCs w:val="22"/>
                <w:lang w:val="en-GB"/>
              </w:rPr>
            </w:pPr>
          </w:p>
        </w:tc>
        <w:tc>
          <w:tcPr>
            <w:tcW w:w="2954" w:type="dxa"/>
            <w:shd w:val="clear" w:color="auto" w:fill="auto"/>
            <w:tcMar>
              <w:top w:w="0" w:type="dxa"/>
              <w:left w:w="108" w:type="dxa"/>
              <w:bottom w:w="0" w:type="dxa"/>
              <w:right w:w="108" w:type="dxa"/>
            </w:tcMar>
          </w:tcPr>
          <w:p w14:paraId="61BCB161" w14:textId="39873F9D"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DC3D39" w:rsidRPr="00024F85" w:rsidRDefault="00DC3D39" w:rsidP="00DC3D39">
            <w:pPr>
              <w:pStyle w:val="ListParagraph"/>
              <w:numPr>
                <w:ilvl w:val="0"/>
                <w:numId w:val="28"/>
              </w:numPr>
              <w:spacing w:after="0" w:line="240" w:lineRule="auto"/>
              <w:rPr>
                <w:rFonts w:ascii="Times New Roman" w:hAnsi="Times New Roman" w:cs="Times New Roman"/>
                <w:sz w:val="22"/>
                <w:szCs w:val="22"/>
                <w:lang w:val="en-GB"/>
              </w:rPr>
            </w:pPr>
          </w:p>
        </w:tc>
        <w:tc>
          <w:tcPr>
            <w:tcW w:w="2531" w:type="dxa"/>
            <w:shd w:val="clear" w:color="auto" w:fill="auto"/>
            <w:tcMar>
              <w:top w:w="0" w:type="dxa"/>
              <w:left w:w="108" w:type="dxa"/>
              <w:bottom w:w="0" w:type="dxa"/>
              <w:right w:w="108" w:type="dxa"/>
            </w:tcMar>
          </w:tcPr>
          <w:p w14:paraId="187F2A99" w14:textId="41691E43"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15 days if notification was not sent electronically</w:t>
            </w:r>
          </w:p>
        </w:tc>
        <w:tc>
          <w:tcPr>
            <w:tcW w:w="3643" w:type="dxa"/>
            <w:shd w:val="clear" w:color="auto" w:fill="auto"/>
            <w:tcMar>
              <w:top w:w="0" w:type="dxa"/>
              <w:left w:w="108" w:type="dxa"/>
              <w:bottom w:w="0" w:type="dxa"/>
              <w:right w:w="108" w:type="dxa"/>
            </w:tcMar>
          </w:tcPr>
          <w:p w14:paraId="6191E2D5" w14:textId="2DAF3DA1" w:rsidR="00DC3D39" w:rsidRPr="00024F85" w:rsidRDefault="00DC3D39" w:rsidP="00DC3D39">
            <w:pPr>
              <w:spacing w:after="0" w:line="240" w:lineRule="auto"/>
              <w:jc w:val="both"/>
              <w:rPr>
                <w:rFonts w:ascii="Times New Roman" w:hAnsi="Times New Roman" w:cs="Times New Roman"/>
                <w:i/>
                <w:iCs/>
                <w:sz w:val="22"/>
                <w:szCs w:val="22"/>
                <w:lang w:val="en-GB"/>
              </w:rPr>
            </w:pPr>
            <w:r w:rsidRPr="00024F85">
              <w:rPr>
                <w:rFonts w:ascii="Times New Roman" w:hAnsi="Times New Roman" w:cs="Times New Roman"/>
                <w:lang w:val="en-GB"/>
              </w:rPr>
              <w:t>From the date of dispatch of the written notification or publication of the decision</w:t>
            </w:r>
          </w:p>
        </w:tc>
        <w:tc>
          <w:tcPr>
            <w:tcW w:w="2954" w:type="dxa"/>
            <w:shd w:val="clear" w:color="auto" w:fill="auto"/>
            <w:tcMar>
              <w:top w:w="0" w:type="dxa"/>
              <w:left w:w="108" w:type="dxa"/>
              <w:bottom w:w="0" w:type="dxa"/>
              <w:right w:w="108" w:type="dxa"/>
            </w:tcMar>
          </w:tcPr>
          <w:p w14:paraId="34B7E883" w14:textId="77777777" w:rsidR="00DC3D39" w:rsidRPr="00024F85" w:rsidRDefault="00DC3D39" w:rsidP="00DC3D39">
            <w:pPr>
              <w:spacing w:after="0" w:line="240" w:lineRule="auto"/>
              <w:rPr>
                <w:rFonts w:ascii="Times New Roman" w:hAnsi="Times New Roman" w:cs="Times New Roman"/>
                <w:sz w:val="22"/>
                <w:szCs w:val="22"/>
                <w:lang w:val="en-GB"/>
              </w:rPr>
            </w:pPr>
          </w:p>
        </w:tc>
      </w:tr>
      <w:tr w:rsidR="00DC3D39" w:rsidRPr="00024F85"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DC3D39" w:rsidRPr="00024F85" w:rsidRDefault="00DC3D39" w:rsidP="00DC3D39">
            <w:pPr>
              <w:pStyle w:val="ListParagraph"/>
              <w:numPr>
                <w:ilvl w:val="0"/>
                <w:numId w:val="28"/>
              </w:numPr>
              <w:spacing w:after="0" w:line="240" w:lineRule="auto"/>
              <w:rPr>
                <w:rFonts w:ascii="Times New Roman" w:hAnsi="Times New Roman" w:cs="Times New Roman"/>
                <w:sz w:val="22"/>
                <w:szCs w:val="22"/>
                <w:lang w:val="en-GB"/>
              </w:rPr>
            </w:pPr>
          </w:p>
        </w:tc>
        <w:tc>
          <w:tcPr>
            <w:tcW w:w="2531" w:type="dxa"/>
            <w:shd w:val="clear" w:color="auto" w:fill="auto"/>
            <w:tcMar>
              <w:top w:w="0" w:type="dxa"/>
              <w:left w:w="108" w:type="dxa"/>
              <w:bottom w:w="0" w:type="dxa"/>
              <w:right w:w="108" w:type="dxa"/>
            </w:tcMar>
          </w:tcPr>
          <w:p w14:paraId="69F96011" w14:textId="35DCA3D8" w:rsidR="00DC3D39" w:rsidRPr="00024F85" w:rsidRDefault="00DC3D39" w:rsidP="00DC3D39">
            <w:pPr>
              <w:spacing w:after="0" w:line="240" w:lineRule="auto"/>
              <w:rPr>
                <w:rFonts w:ascii="Times New Roman" w:hAnsi="Times New Roman" w:cs="Times New Roman"/>
                <w:sz w:val="22"/>
                <w:szCs w:val="22"/>
                <w:lang w:val="en-GB"/>
              </w:rPr>
            </w:pPr>
            <w:r w:rsidRPr="00024F85">
              <w:rPr>
                <w:rFonts w:ascii="Times New Roman" w:hAnsi="Times New Roman" w:cs="Times New Roman"/>
                <w:lang w:val="en-GB"/>
              </w:rPr>
              <w:t>Deadline for the contracting authority to examine a complaint and notify the supplier and interested participants</w:t>
            </w:r>
          </w:p>
        </w:tc>
        <w:tc>
          <w:tcPr>
            <w:tcW w:w="3643" w:type="dxa"/>
            <w:shd w:val="clear" w:color="auto" w:fill="auto"/>
            <w:tcMar>
              <w:top w:w="0" w:type="dxa"/>
              <w:left w:w="108" w:type="dxa"/>
              <w:bottom w:w="0" w:type="dxa"/>
              <w:right w:w="108" w:type="dxa"/>
            </w:tcMar>
          </w:tcPr>
          <w:p w14:paraId="1EE74A4A" w14:textId="6C8669C3" w:rsidR="00DC3D39" w:rsidRPr="00024F85" w:rsidRDefault="00DC3D39" w:rsidP="00DC3D39">
            <w:pPr>
              <w:spacing w:after="0" w:line="240" w:lineRule="auto"/>
              <w:jc w:val="both"/>
              <w:rPr>
                <w:rFonts w:ascii="Times New Roman" w:hAnsi="Times New Roman" w:cs="Times New Roman"/>
                <w:sz w:val="22"/>
                <w:szCs w:val="22"/>
                <w:lang w:val="en-GB"/>
              </w:rPr>
            </w:pPr>
            <w:r w:rsidRPr="00024F85">
              <w:rPr>
                <w:rFonts w:ascii="Times New Roman" w:hAnsi="Times New Roman" w:cs="Times New Roman"/>
                <w:lang w:val="en-GB"/>
              </w:rPr>
              <w:t>No later than 6 working days from receipt of the complaint</w:t>
            </w:r>
          </w:p>
        </w:tc>
        <w:tc>
          <w:tcPr>
            <w:tcW w:w="2954" w:type="dxa"/>
            <w:shd w:val="clear" w:color="auto" w:fill="auto"/>
            <w:tcMar>
              <w:top w:w="0" w:type="dxa"/>
              <w:left w:w="108" w:type="dxa"/>
              <w:bottom w:w="0" w:type="dxa"/>
              <w:right w:w="108" w:type="dxa"/>
            </w:tcMar>
          </w:tcPr>
          <w:p w14:paraId="2A19B1C1" w14:textId="77777777" w:rsidR="00DC3D39" w:rsidRPr="00024F85" w:rsidRDefault="00DC3D39" w:rsidP="00DC3D39">
            <w:pPr>
              <w:spacing w:after="0" w:line="240" w:lineRule="auto"/>
              <w:rPr>
                <w:rFonts w:ascii="Times New Roman" w:hAnsi="Times New Roman" w:cs="Times New Roman"/>
                <w:sz w:val="22"/>
                <w:szCs w:val="22"/>
                <w:lang w:val="en-GB"/>
              </w:rPr>
            </w:pPr>
          </w:p>
        </w:tc>
      </w:tr>
    </w:tbl>
    <w:p w14:paraId="2826B120" w14:textId="6C18788B" w:rsidR="008D704D" w:rsidRPr="00DC3D39" w:rsidRDefault="008D704D" w:rsidP="008D704D">
      <w:pPr>
        <w:tabs>
          <w:tab w:val="left" w:pos="2977"/>
        </w:tabs>
        <w:spacing w:after="120" w:line="20" w:lineRule="atLeast"/>
        <w:rPr>
          <w:rFonts w:ascii="Times New Roman" w:eastAsia="Calibri" w:hAnsi="Times New Roman" w:cs="Times New Roman"/>
          <w:color w:val="0070C0"/>
          <w:sz w:val="22"/>
          <w:szCs w:val="22"/>
          <w:lang w:val="en-GB"/>
        </w:rPr>
      </w:pPr>
    </w:p>
    <w:sectPr w:rsidR="008D704D" w:rsidRPr="00DC3D39"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DCA3E" w14:textId="77777777" w:rsidR="00E5309D" w:rsidRDefault="00E5309D" w:rsidP="00D05666">
      <w:r>
        <w:separator/>
      </w:r>
    </w:p>
  </w:endnote>
  <w:endnote w:type="continuationSeparator" w:id="0">
    <w:p w14:paraId="1079F833" w14:textId="77777777" w:rsidR="00E5309D" w:rsidRDefault="00E5309D" w:rsidP="00D05666">
      <w:r>
        <w:continuationSeparator/>
      </w:r>
    </w:p>
  </w:endnote>
  <w:endnote w:type="continuationNotice" w:id="1">
    <w:p w14:paraId="795CEA8C" w14:textId="77777777" w:rsidR="00E5309D" w:rsidRDefault="00E53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87A29" w14:textId="77777777" w:rsidR="00E5309D" w:rsidRDefault="00E5309D" w:rsidP="00D05666">
      <w:r>
        <w:separator/>
      </w:r>
    </w:p>
  </w:footnote>
  <w:footnote w:type="continuationSeparator" w:id="0">
    <w:p w14:paraId="6BDCD80E" w14:textId="77777777" w:rsidR="00E5309D" w:rsidRDefault="00E5309D" w:rsidP="00D05666">
      <w:r>
        <w:continuationSeparator/>
      </w:r>
    </w:p>
  </w:footnote>
  <w:footnote w:type="continuationNotice" w:id="1">
    <w:p w14:paraId="0D843F89" w14:textId="77777777" w:rsidR="00E5309D" w:rsidRDefault="00E530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4F85"/>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C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D68"/>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01"/>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D5F"/>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0F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8A7"/>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A9"/>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39"/>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09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40"/>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AB8"/>
    <w:rsid w:val="00F73B04"/>
    <w:rsid w:val="00F75592"/>
    <w:rsid w:val="00F7599F"/>
    <w:rsid w:val="00F75FB4"/>
    <w:rsid w:val="00F7680D"/>
    <w:rsid w:val="00F76C42"/>
    <w:rsid w:val="00F7725C"/>
    <w:rsid w:val="00F7789D"/>
    <w:rsid w:val="00F80241"/>
    <w:rsid w:val="00F80772"/>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1394</Words>
  <Characters>796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Šidlauskaitė</cp:lastModifiedBy>
  <cp:revision>9</cp:revision>
  <dcterms:created xsi:type="dcterms:W3CDTF">2025-07-01T07:25:00Z</dcterms:created>
  <dcterms:modified xsi:type="dcterms:W3CDTF">2025-07-01T07:29:00Z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